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default" w:asciiTheme="majorEastAsia" w:hAnsiTheme="majorEastAsia" w:eastAsiaTheme="majorEastAsia" w:cstheme="majorEastAsia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32"/>
          <w:szCs w:val="32"/>
          <w:lang w:val="en-US" w:eastAsia="zh-CN"/>
        </w:rPr>
        <w:t>HD-H206 电池重物冲击试验机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32"/>
          <w:szCs w:val="32"/>
          <w:lang w:val="en-US" w:eastAsia="zh-CN"/>
        </w:rPr>
        <w:drawing>
          <wp:inline distT="0" distB="0" distL="114300" distR="114300">
            <wp:extent cx="3333115" cy="5909945"/>
            <wp:effectExtent l="0" t="0" r="0" b="0"/>
            <wp:docPr id="1" name="图片 1" descr="D:\WSX\视频素材库\产品视频素材\2021\5月\电池防爆+电池重物冲击+温控型电池短路\HD-H206电池重物冲击.pngHD-H206电池重物冲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WSX\视频素材库\产品视频素材\2021\5月\电池防爆+电池重物冲击+温控型电池短路\HD-H206电池重物冲击.pngHD-H206电池重物冲击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115" cy="590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</w:pPr>
    </w:p>
    <w:p>
      <w:pPr>
        <w:spacing w:line="360" w:lineRule="auto"/>
        <w:jc w:val="center"/>
        <w:rPr>
          <w:rFonts w:hint="eastAsia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（此图片仅供参考，请以实物为准）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default" w:asciiTheme="majorEastAsia" w:hAnsiTheme="majorEastAsia" w:eastAsiaTheme="majorEastAsia" w:cstheme="majorEastAsia"/>
          <w:b/>
          <w:bCs/>
          <w:spacing w:val="0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850" w:right="1417" w:bottom="567" w:left="1417" w:header="850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eastAsia="zh-CN"/>
        </w:rPr>
        <w:t>产品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  <w:t>功能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>试验样品电池要放在一平面上，一根直径为15.8±0.2mm（5/8英寸）的棒十字交叉放置在样品的中心置上。一个9.1kg或10kg的重物从一定高度（610mm 或1000mm）跌落到样品上。圆柱形或方形电池在接受冲击试验时，其纵轴要平行于平面，垂直于钢柱的纵轴。方形电池的最长轴垂直于钢柱，最大面垂直于冲击方向，每只电池只接受一次冲击试验。电池不起火，不爆炸为合格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  <w:t>主要技术参数</w:t>
      </w:r>
    </w:p>
    <w:tbl>
      <w:tblPr>
        <w:tblStyle w:val="6"/>
        <w:tblW w:w="929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3"/>
        <w:gridCol w:w="6606"/>
      </w:tblGrid>
      <w:tr>
        <w:tblPrEx>
          <w:shd w:val="clear" w:color="auto" w:fill="auto"/>
        </w:tblPrEx>
        <w:trPr>
          <w:trHeight w:val="383" w:hRule="atLeast"/>
        </w:trPr>
        <w:tc>
          <w:tcPr>
            <w:tcW w:w="2693" w:type="dxa"/>
            <w:tcBorders>
              <w:top w:val="doub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6606" w:type="dxa"/>
            <w:tcBorders>
              <w:top w:val="doub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-SA"/>
              </w:rPr>
              <w:t>内箱尺寸</w:t>
            </w:r>
          </w:p>
        </w:tc>
        <w:tc>
          <w:tcPr>
            <w:tcW w:w="66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490*52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*143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  <w:t>0mm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  <w:t>（宽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*深*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  <w:t>高）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设备外形尺寸</w:t>
            </w:r>
          </w:p>
        </w:tc>
        <w:tc>
          <w:tcPr>
            <w:tcW w:w="66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70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*10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0*1700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  <w:t>mm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  <w:t>（宽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*深*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  <w:t>高）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内箱材质</w:t>
            </w:r>
          </w:p>
        </w:tc>
        <w:tc>
          <w:tcPr>
            <w:tcW w:w="66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SUS304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不锈钢板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，厚度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1.2mm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铁氟龙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外箱材质</w:t>
            </w:r>
          </w:p>
        </w:tc>
        <w:tc>
          <w:tcPr>
            <w:tcW w:w="66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厚1.5mm 冷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轧钢板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板烤漆处理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观察窗</w:t>
            </w:r>
          </w:p>
        </w:tc>
        <w:tc>
          <w:tcPr>
            <w:tcW w:w="66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尺寸为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250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250mm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两层钢化玻璃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，透明视窗装有不锈钢网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排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口</w:t>
            </w:r>
          </w:p>
        </w:tc>
        <w:tc>
          <w:tcPr>
            <w:tcW w:w="66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直径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100mm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，位于箱体后侧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泄压口</w:t>
            </w:r>
          </w:p>
        </w:tc>
        <w:tc>
          <w:tcPr>
            <w:tcW w:w="66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开口尺寸200*200mm，位于箱体后侧，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当试样爆炸时，泄压口弹开将压力卸掉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箱门</w:t>
            </w:r>
          </w:p>
        </w:tc>
        <w:tc>
          <w:tcPr>
            <w:tcW w:w="66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  <w:t>单门左开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  <w:t>，箱门装有安全限位开关、侧面装有防爆链，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  <w:t>关上箱门才可以操作该设备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  <w:t>，保证人员安全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  <w:t>落球重量</w:t>
            </w:r>
          </w:p>
        </w:tc>
        <w:tc>
          <w:tcPr>
            <w:tcW w:w="66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  <w:t>9.1±0.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  <w:t xml:space="preserve">kg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  <w:t>10kg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  <w:t>冲击高度</w:t>
            </w:r>
          </w:p>
        </w:tc>
        <w:tc>
          <w:tcPr>
            <w:tcW w:w="66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0-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  <w:t>1000mm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  <w:t>，常用测试高度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61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±25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  <w:t>mm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控制方式</w:t>
            </w:r>
          </w:p>
        </w:tc>
        <w:tc>
          <w:tcPr>
            <w:tcW w:w="66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按键式控制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高度显示</w:t>
            </w:r>
          </w:p>
        </w:tc>
        <w:tc>
          <w:tcPr>
            <w:tcW w:w="66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LED屏显示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  <w:t>高度精确</w:t>
            </w:r>
          </w:p>
        </w:tc>
        <w:tc>
          <w:tcPr>
            <w:tcW w:w="66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  <w:t>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  <w:t>mm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  <w:t>冲击方式</w:t>
            </w:r>
          </w:p>
        </w:tc>
        <w:tc>
          <w:tcPr>
            <w:tcW w:w="66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  <w:t>将落球提升到一定高度后释放，落球在垂直方向自由落下，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  <w:t>不倾斜不摇晃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  <w:t>金属棒</w:t>
            </w:r>
          </w:p>
        </w:tc>
        <w:tc>
          <w:tcPr>
            <w:tcW w:w="66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  <w:t>直径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  <w:t>15.8±0.2mm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5/8英寸）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  <w:t>钢棒</w:t>
            </w:r>
            <w:bookmarkStart w:id="0" w:name="_GoBack"/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  <w:t>可测电池最大尺寸</w:t>
            </w:r>
          </w:p>
        </w:tc>
        <w:tc>
          <w:tcPr>
            <w:tcW w:w="66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  <w:t>0mm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  <w:t>冲击面</w:t>
            </w:r>
          </w:p>
        </w:tc>
        <w:tc>
          <w:tcPr>
            <w:tcW w:w="66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  <w:t>45#钢烤漆处理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  <w:t>厚度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  <w:t>mm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  <w:t>照明装置</w:t>
            </w:r>
          </w:p>
        </w:tc>
        <w:tc>
          <w:tcPr>
            <w:tcW w:w="66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  <w:t>便于观察被测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  <w:t>试样的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  <w:t>状态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  <w:t>设备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  <w:t>重量</w:t>
            </w:r>
          </w:p>
        </w:tc>
        <w:tc>
          <w:tcPr>
            <w:tcW w:w="66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27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  <w:t>0kg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  <w:t>电源</w:t>
            </w:r>
          </w:p>
        </w:tc>
        <w:tc>
          <w:tcPr>
            <w:tcW w:w="66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  <w:t>AC220V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693" w:type="dxa"/>
            <w:tcBorders>
              <w:top w:val="single" w:color="000000" w:sz="4" w:space="0"/>
              <w:left w:val="nil"/>
              <w:bottom w:val="doub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  <w:t>功率</w:t>
            </w:r>
          </w:p>
        </w:tc>
        <w:tc>
          <w:tcPr>
            <w:tcW w:w="6606" w:type="dxa"/>
            <w:tcBorders>
              <w:top w:val="single" w:color="000000" w:sz="4" w:space="0"/>
              <w:left w:val="nil"/>
              <w:bottom w:val="doub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8"/>
              </w:tabs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600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  <w:t xml:space="preserve">W 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  <w:t>三、试验标准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GB/T 31485-2015    《电动汽车用动力蓄电池安全要求及试验方法》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 xml:space="preserve">GB/T 31241-2014 　 《便携式电子产品用锂离子电池和电池组安全要求》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UN38.3             《联合国危险物品运输试验和标准手册》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IEC62133           《由电芯组成的电池（组）以及运用于便携式设备的安全要求》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UL1642:2012        《锂电池标准》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/>
        </w:rPr>
        <w:t>四、产品出厂配置</w:t>
      </w:r>
    </w:p>
    <w:tbl>
      <w:tblPr>
        <w:tblStyle w:val="7"/>
        <w:tblpPr w:leftFromText="180" w:rightFromText="180" w:vertAnchor="text" w:horzAnchor="page" w:tblpX="1833" w:tblpY="50"/>
        <w:tblOverlap w:val="never"/>
        <w:tblW w:w="458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042"/>
        <w:gridCol w:w="4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pct"/>
            <w:tcBorders>
              <w:tl2br w:val="nil"/>
              <w:tr2bl w:val="nil"/>
            </w:tcBorders>
            <w:tcMar>
              <w:top w:w="12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配置</w:t>
            </w:r>
          </w:p>
        </w:tc>
        <w:tc>
          <w:tcPr>
            <w:tcW w:w="1198" w:type="pct"/>
            <w:tcBorders>
              <w:tl2br w:val="nil"/>
              <w:tr2bl w:val="nil"/>
            </w:tcBorders>
            <w:tcMar>
              <w:top w:w="12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名称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（单位）</w:t>
            </w:r>
          </w:p>
        </w:tc>
        <w:tc>
          <w:tcPr>
            <w:tcW w:w="2893" w:type="pct"/>
            <w:tcBorders>
              <w:tl2br w:val="nil"/>
              <w:tr2bl w:val="nil"/>
            </w:tcBorders>
            <w:tcMar>
              <w:top w:w="12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pct"/>
            <w:vMerge w:val="restart"/>
            <w:tcBorders>
              <w:tl2br w:val="nil"/>
              <w:tr2bl w:val="nil"/>
            </w:tcBorders>
            <w:tcMar>
              <w:top w:w="12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标准配置</w:t>
            </w:r>
          </w:p>
        </w:tc>
        <w:tc>
          <w:tcPr>
            <w:tcW w:w="1198" w:type="pct"/>
            <w:tcBorders>
              <w:tl2br w:val="nil"/>
              <w:tr2bl w:val="nil"/>
            </w:tcBorders>
            <w:tcMar>
              <w:top w:w="12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文件（份）</w:t>
            </w:r>
          </w:p>
        </w:tc>
        <w:tc>
          <w:tcPr>
            <w:tcW w:w="2893" w:type="pct"/>
            <w:tcBorders>
              <w:tl2br w:val="nil"/>
              <w:tr2bl w:val="nil"/>
            </w:tcBorders>
            <w:tcMar>
              <w:top w:w="12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合格证*1、说明书*1、保修卡*1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pct"/>
            <w:vMerge w:val="continue"/>
            <w:tcBorders>
              <w:tl2br w:val="nil"/>
              <w:tr2bl w:val="nil"/>
            </w:tcBorders>
            <w:tcMar>
              <w:top w:w="12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98" w:type="pct"/>
            <w:tcBorders>
              <w:tl2br w:val="nil"/>
              <w:tr2bl w:val="nil"/>
            </w:tcBorders>
            <w:tcMar>
              <w:top w:w="12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警示标签（张）</w:t>
            </w:r>
          </w:p>
        </w:tc>
        <w:tc>
          <w:tcPr>
            <w:tcW w:w="2893" w:type="pct"/>
            <w:tcBorders>
              <w:tl2br w:val="nil"/>
              <w:tr2bl w:val="nil"/>
            </w:tcBorders>
            <w:tcMar>
              <w:top w:w="12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警示标签*3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pct"/>
            <w:vMerge w:val="continue"/>
            <w:tcBorders>
              <w:tl2br w:val="nil"/>
              <w:tr2bl w:val="nil"/>
            </w:tcBorders>
            <w:tcMar>
              <w:top w:w="12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98" w:type="pct"/>
            <w:tcBorders>
              <w:tl2br w:val="nil"/>
              <w:tr2bl w:val="nil"/>
            </w:tcBorders>
            <w:tcMar>
              <w:top w:w="12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电源线（条）</w:t>
            </w:r>
          </w:p>
        </w:tc>
        <w:tc>
          <w:tcPr>
            <w:tcW w:w="2893" w:type="pct"/>
            <w:tcBorders>
              <w:tl2br w:val="nil"/>
              <w:tr2bl w:val="nil"/>
            </w:tcBorders>
            <w:tcMar>
              <w:top w:w="12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国标*1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908" w:type="pct"/>
            <w:tcBorders>
              <w:tl2br w:val="nil"/>
              <w:tr2bl w:val="nil"/>
            </w:tcBorders>
            <w:tcMar>
              <w:top w:w="12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选购</w:t>
            </w:r>
          </w:p>
        </w:tc>
        <w:tc>
          <w:tcPr>
            <w:tcW w:w="1198" w:type="pct"/>
            <w:tcBorders>
              <w:tl2br w:val="nil"/>
              <w:tr2bl w:val="nil"/>
            </w:tcBorders>
            <w:tcMar>
              <w:top w:w="12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电源线（条）</w:t>
            </w:r>
          </w:p>
        </w:tc>
        <w:tc>
          <w:tcPr>
            <w:tcW w:w="2893" w:type="pct"/>
            <w:tcBorders>
              <w:tl2br w:val="nil"/>
              <w:tr2bl w:val="nil"/>
            </w:tcBorders>
            <w:tcMar>
              <w:top w:w="12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英标/欧标/美标/南非等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注：海达始终致力于产品性能和功能的创新及改进，基于该原因，产品技术规格、外观亦会相应改变。</w:t>
      </w:r>
    </w:p>
    <w:sectPr>
      <w:pgSz w:w="11906" w:h="16838"/>
      <w:pgMar w:top="850" w:right="1417" w:bottom="567" w:left="1417" w:header="850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758815" cy="445770"/>
          <wp:effectExtent l="0" t="0" r="13335" b="11430"/>
          <wp:docPr id="3" name="图片 3" descr="页眉-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页眉-0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8815" cy="4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760085" cy="655320"/>
          <wp:effectExtent l="0" t="0" r="12065" b="11430"/>
          <wp:docPr id="4" name="图片 4" descr="页眉-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页眉-0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65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DA9611"/>
    <w:multiLevelType w:val="singleLevel"/>
    <w:tmpl w:val="7BDA961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960"/>
    <w:rsid w:val="000C3AAF"/>
    <w:rsid w:val="00123051"/>
    <w:rsid w:val="001471C6"/>
    <w:rsid w:val="00157844"/>
    <w:rsid w:val="001A4B1B"/>
    <w:rsid w:val="001B6AC6"/>
    <w:rsid w:val="001C7D24"/>
    <w:rsid w:val="0020326A"/>
    <w:rsid w:val="00560D99"/>
    <w:rsid w:val="0061091E"/>
    <w:rsid w:val="00656EA5"/>
    <w:rsid w:val="006643AC"/>
    <w:rsid w:val="006B6298"/>
    <w:rsid w:val="006E395A"/>
    <w:rsid w:val="007649B7"/>
    <w:rsid w:val="007F6F4C"/>
    <w:rsid w:val="00817390"/>
    <w:rsid w:val="00837DAF"/>
    <w:rsid w:val="00893859"/>
    <w:rsid w:val="008E0218"/>
    <w:rsid w:val="008E6B32"/>
    <w:rsid w:val="00991E58"/>
    <w:rsid w:val="00A213BD"/>
    <w:rsid w:val="00C47960"/>
    <w:rsid w:val="00E401B9"/>
    <w:rsid w:val="00E93360"/>
    <w:rsid w:val="00FA65D8"/>
    <w:rsid w:val="011A3D4A"/>
    <w:rsid w:val="02280598"/>
    <w:rsid w:val="028C654D"/>
    <w:rsid w:val="028D6334"/>
    <w:rsid w:val="034349A8"/>
    <w:rsid w:val="036723AF"/>
    <w:rsid w:val="03BD4647"/>
    <w:rsid w:val="03D70E18"/>
    <w:rsid w:val="044341A9"/>
    <w:rsid w:val="0448181A"/>
    <w:rsid w:val="04526CC5"/>
    <w:rsid w:val="054D2FB3"/>
    <w:rsid w:val="05D55DAC"/>
    <w:rsid w:val="072871B9"/>
    <w:rsid w:val="07AB0979"/>
    <w:rsid w:val="07EA2A59"/>
    <w:rsid w:val="07F159A4"/>
    <w:rsid w:val="082D739B"/>
    <w:rsid w:val="08524D96"/>
    <w:rsid w:val="09492059"/>
    <w:rsid w:val="09610AB0"/>
    <w:rsid w:val="09736D18"/>
    <w:rsid w:val="0A6E1E75"/>
    <w:rsid w:val="0ACF2A8C"/>
    <w:rsid w:val="0B00021A"/>
    <w:rsid w:val="0C597C6F"/>
    <w:rsid w:val="0E0632FC"/>
    <w:rsid w:val="0F722129"/>
    <w:rsid w:val="0FB312D3"/>
    <w:rsid w:val="11A51D85"/>
    <w:rsid w:val="12355956"/>
    <w:rsid w:val="125F5339"/>
    <w:rsid w:val="127129C1"/>
    <w:rsid w:val="12A24EA6"/>
    <w:rsid w:val="12E80C9D"/>
    <w:rsid w:val="136079BC"/>
    <w:rsid w:val="13AD1954"/>
    <w:rsid w:val="14785100"/>
    <w:rsid w:val="14F40999"/>
    <w:rsid w:val="157D1E8B"/>
    <w:rsid w:val="16A43312"/>
    <w:rsid w:val="17B6549A"/>
    <w:rsid w:val="17DE2C89"/>
    <w:rsid w:val="1854028E"/>
    <w:rsid w:val="1935690A"/>
    <w:rsid w:val="1A35246A"/>
    <w:rsid w:val="1A9508D8"/>
    <w:rsid w:val="1C761C69"/>
    <w:rsid w:val="1CA9379A"/>
    <w:rsid w:val="1CAD5F5E"/>
    <w:rsid w:val="1D281778"/>
    <w:rsid w:val="1F107A0F"/>
    <w:rsid w:val="1F135AF1"/>
    <w:rsid w:val="20194E1A"/>
    <w:rsid w:val="20350478"/>
    <w:rsid w:val="20452B21"/>
    <w:rsid w:val="20453BD1"/>
    <w:rsid w:val="204E5D5A"/>
    <w:rsid w:val="207E19C4"/>
    <w:rsid w:val="22AB68FC"/>
    <w:rsid w:val="23747D46"/>
    <w:rsid w:val="244C7EF1"/>
    <w:rsid w:val="25EF5E05"/>
    <w:rsid w:val="266E213E"/>
    <w:rsid w:val="283869C1"/>
    <w:rsid w:val="289D608D"/>
    <w:rsid w:val="290A6B51"/>
    <w:rsid w:val="292F32CB"/>
    <w:rsid w:val="2AB2173F"/>
    <w:rsid w:val="2B807D8A"/>
    <w:rsid w:val="2C715D32"/>
    <w:rsid w:val="2CB30AF6"/>
    <w:rsid w:val="2D0D17BD"/>
    <w:rsid w:val="2DC74009"/>
    <w:rsid w:val="2E634CB6"/>
    <w:rsid w:val="2F472943"/>
    <w:rsid w:val="2F95090B"/>
    <w:rsid w:val="2FA707A2"/>
    <w:rsid w:val="30C00DA8"/>
    <w:rsid w:val="32F10B4B"/>
    <w:rsid w:val="33466E3C"/>
    <w:rsid w:val="33EB1D1E"/>
    <w:rsid w:val="34885A3E"/>
    <w:rsid w:val="34C93053"/>
    <w:rsid w:val="35D44E3C"/>
    <w:rsid w:val="35FA4BAE"/>
    <w:rsid w:val="363F1480"/>
    <w:rsid w:val="378B7CC2"/>
    <w:rsid w:val="38915124"/>
    <w:rsid w:val="38967E25"/>
    <w:rsid w:val="39491619"/>
    <w:rsid w:val="39A11AA7"/>
    <w:rsid w:val="3A2C0E44"/>
    <w:rsid w:val="3AFB084F"/>
    <w:rsid w:val="3D501E32"/>
    <w:rsid w:val="3E564D74"/>
    <w:rsid w:val="3E941BC3"/>
    <w:rsid w:val="3FB915C3"/>
    <w:rsid w:val="40112956"/>
    <w:rsid w:val="41C51CEF"/>
    <w:rsid w:val="42876DF3"/>
    <w:rsid w:val="4381583D"/>
    <w:rsid w:val="43E958CC"/>
    <w:rsid w:val="449D3769"/>
    <w:rsid w:val="45FA0EE6"/>
    <w:rsid w:val="46396570"/>
    <w:rsid w:val="466F4B2A"/>
    <w:rsid w:val="46A27C36"/>
    <w:rsid w:val="47087092"/>
    <w:rsid w:val="479D1E6B"/>
    <w:rsid w:val="47A0256A"/>
    <w:rsid w:val="47A34786"/>
    <w:rsid w:val="47A75955"/>
    <w:rsid w:val="48057DB4"/>
    <w:rsid w:val="48C3578B"/>
    <w:rsid w:val="48D608A5"/>
    <w:rsid w:val="49EE2B27"/>
    <w:rsid w:val="4A672B1A"/>
    <w:rsid w:val="4B4F0664"/>
    <w:rsid w:val="4C09721B"/>
    <w:rsid w:val="4C2E523D"/>
    <w:rsid w:val="4D6840C4"/>
    <w:rsid w:val="4E10127E"/>
    <w:rsid w:val="4FDE49E4"/>
    <w:rsid w:val="4FE002B4"/>
    <w:rsid w:val="4FE2056F"/>
    <w:rsid w:val="501523F7"/>
    <w:rsid w:val="50170111"/>
    <w:rsid w:val="51607100"/>
    <w:rsid w:val="519732D7"/>
    <w:rsid w:val="51A431EB"/>
    <w:rsid w:val="534451F5"/>
    <w:rsid w:val="53AB1ABC"/>
    <w:rsid w:val="547F64AD"/>
    <w:rsid w:val="54DD16C9"/>
    <w:rsid w:val="561B1EC2"/>
    <w:rsid w:val="56A33A21"/>
    <w:rsid w:val="57000DE9"/>
    <w:rsid w:val="58D639CE"/>
    <w:rsid w:val="59B51DEA"/>
    <w:rsid w:val="5A26784A"/>
    <w:rsid w:val="5A512B3F"/>
    <w:rsid w:val="5AFE65F5"/>
    <w:rsid w:val="5B1B5554"/>
    <w:rsid w:val="5BAB42C4"/>
    <w:rsid w:val="5BC34D7E"/>
    <w:rsid w:val="5C1141D6"/>
    <w:rsid w:val="5CD6666D"/>
    <w:rsid w:val="5CDB44F6"/>
    <w:rsid w:val="5D15489F"/>
    <w:rsid w:val="5DB831BF"/>
    <w:rsid w:val="5ED36D82"/>
    <w:rsid w:val="5F7D713A"/>
    <w:rsid w:val="5FF311D3"/>
    <w:rsid w:val="6018484B"/>
    <w:rsid w:val="606B68F3"/>
    <w:rsid w:val="608744FC"/>
    <w:rsid w:val="60A82DCD"/>
    <w:rsid w:val="613010C3"/>
    <w:rsid w:val="6207587F"/>
    <w:rsid w:val="62552941"/>
    <w:rsid w:val="62860BC4"/>
    <w:rsid w:val="62DE7B0F"/>
    <w:rsid w:val="633A7FB2"/>
    <w:rsid w:val="63695390"/>
    <w:rsid w:val="63EA47B9"/>
    <w:rsid w:val="642A71E5"/>
    <w:rsid w:val="648A4A12"/>
    <w:rsid w:val="653A6093"/>
    <w:rsid w:val="65CC68F7"/>
    <w:rsid w:val="65F22DF0"/>
    <w:rsid w:val="65F5776B"/>
    <w:rsid w:val="67FB5789"/>
    <w:rsid w:val="691D5B9A"/>
    <w:rsid w:val="695218E9"/>
    <w:rsid w:val="6B24330C"/>
    <w:rsid w:val="6BC80BF7"/>
    <w:rsid w:val="6D3521CA"/>
    <w:rsid w:val="6D5F547B"/>
    <w:rsid w:val="6D830231"/>
    <w:rsid w:val="6F0C01C3"/>
    <w:rsid w:val="6F9D36A1"/>
    <w:rsid w:val="6FAD6D46"/>
    <w:rsid w:val="70482DA0"/>
    <w:rsid w:val="70851623"/>
    <w:rsid w:val="70C53CCA"/>
    <w:rsid w:val="714F2957"/>
    <w:rsid w:val="715D5589"/>
    <w:rsid w:val="71B23D5F"/>
    <w:rsid w:val="72880A08"/>
    <w:rsid w:val="72DF6BF1"/>
    <w:rsid w:val="7444340D"/>
    <w:rsid w:val="7499399D"/>
    <w:rsid w:val="74F41B05"/>
    <w:rsid w:val="7537621C"/>
    <w:rsid w:val="75F71063"/>
    <w:rsid w:val="76E364A3"/>
    <w:rsid w:val="76EE0696"/>
    <w:rsid w:val="781D3F54"/>
    <w:rsid w:val="78E1527C"/>
    <w:rsid w:val="790E179A"/>
    <w:rsid w:val="794E07C6"/>
    <w:rsid w:val="79EC41EC"/>
    <w:rsid w:val="7A895482"/>
    <w:rsid w:val="7ACF306F"/>
    <w:rsid w:val="7B9D7A2A"/>
    <w:rsid w:val="7CD7749A"/>
    <w:rsid w:val="7DAE3ECD"/>
    <w:rsid w:val="7DB330D7"/>
    <w:rsid w:val="7E075CF3"/>
    <w:rsid w:val="7EA0408D"/>
    <w:rsid w:val="7ED70868"/>
    <w:rsid w:val="7F463BFF"/>
    <w:rsid w:val="7F7535D4"/>
    <w:rsid w:val="7FA6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Arial" w:hAnsi="Arial" w:cs="Arial"/>
      <w:kern w:val="0"/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页脚 Char"/>
    <w:basedOn w:val="8"/>
    <w:link w:val="3"/>
    <w:qFormat/>
    <w:uiPriority w:val="99"/>
    <w:rPr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1</Pages>
  <Words>0</Words>
  <Characters>0</Characters>
  <Lines>1</Lines>
  <Paragraphs>1</Paragraphs>
  <TotalTime>65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2016-08-03T07:42:00Z</dcterms:created>
  <dc:creator>SkyUN.Org</dc:creator>
  <cp:lastModifiedBy>HDYY1</cp:lastModifiedBy>
  <cp:lastPrinted>2021-05-08T03:39:27Z</cp:lastPrinted>
  <dcterms:modified xsi:type="dcterms:W3CDTF">2021-05-08T03:41:53Z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C071D1FF052F4C36A97ECB91BFCFE3A8</vt:lpwstr>
  </property>
</Properties>
</file>