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jc w:val="center"/>
        <w:textAlignment w:val="auto"/>
        <w:rPr>
          <w:rFonts w:hint="default" w:asciiTheme="majorEastAsia" w:hAnsiTheme="majorEastAsia" w:eastAsiaTheme="majorEastAsia" w:cstheme="majorEastAsia"/>
          <w:b/>
          <w:bCs/>
          <w:spacing w:val="0"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pacing w:val="0"/>
          <w:sz w:val="32"/>
          <w:szCs w:val="32"/>
          <w:lang w:val="en-US" w:eastAsia="zh-CN"/>
        </w:rPr>
        <w:t>HD-H203 电池防爆试验箱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jc w:val="center"/>
        <w:textAlignment w:val="auto"/>
      </w:pPr>
    </w:p>
    <w:p>
      <w:pPr>
        <w:spacing w:line="360" w:lineRule="auto"/>
        <w:jc w:val="center"/>
        <w:rPr>
          <w:rFonts w:hint="eastAsia" w:ascii="宋体" w:hAnsi="宋体" w:cs="宋体"/>
          <w:b/>
          <w:bCs/>
          <w:sz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pacing w:val="0"/>
          <w:sz w:val="32"/>
          <w:szCs w:val="32"/>
          <w:lang w:val="en-US" w:eastAsia="zh-CN"/>
        </w:rPr>
        <w:drawing>
          <wp:inline distT="0" distB="0" distL="114300" distR="114300">
            <wp:extent cx="4278630" cy="4291965"/>
            <wp:effectExtent l="0" t="0" r="0" b="0"/>
            <wp:docPr id="1" name="图片 1" descr="D:\WSX\视频素材库\产品视频素材\2021\5月\电池防爆+电池重物冲击+温控型电池短路\H203电池防爆.pngH203电池防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WSX\视频素材库\产品视频素材\2021\5月\电池防爆+电池重物冲击+温控型电池短路\H203电池防爆.pngH203电池防爆"/>
                    <pic:cNvPicPr>
                      <a:picLocks noChangeAspect="1"/>
                    </pic:cNvPicPr>
                  </pic:nvPicPr>
                  <pic:blipFill>
                    <a:blip r:embed="rId6"/>
                    <a:srcRect l="18316" r="25636" b="310"/>
                    <a:stretch>
                      <a:fillRect/>
                    </a:stretch>
                  </pic:blipFill>
                  <pic:spPr>
                    <a:xfrm>
                      <a:off x="0" y="0"/>
                      <a:ext cx="4278630" cy="429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宋体" w:hAnsi="宋体" w:cs="宋体"/>
          <w:b/>
          <w:bCs/>
          <w:sz w:val="24"/>
        </w:rPr>
      </w:pPr>
    </w:p>
    <w:p>
      <w:pPr>
        <w:spacing w:line="360" w:lineRule="auto"/>
        <w:jc w:val="center"/>
        <w:rPr>
          <w:rFonts w:hint="eastAsia" w:ascii="宋体" w:hAnsi="宋体" w:cs="宋体"/>
          <w:b/>
          <w:bCs/>
          <w:sz w:val="24"/>
        </w:rPr>
      </w:pPr>
    </w:p>
    <w:p>
      <w:pPr>
        <w:spacing w:line="360" w:lineRule="auto"/>
        <w:jc w:val="center"/>
        <w:rPr>
          <w:rFonts w:hint="eastAsia" w:ascii="宋体" w:hAnsi="宋体" w:cs="宋体"/>
          <w:b/>
          <w:bCs/>
          <w:sz w:val="24"/>
        </w:rPr>
      </w:pPr>
    </w:p>
    <w:p>
      <w:pPr>
        <w:spacing w:line="360" w:lineRule="auto"/>
        <w:jc w:val="center"/>
        <w:rPr>
          <w:rFonts w:hint="eastAsia" w:ascii="宋体" w:hAnsi="宋体" w:cs="宋体"/>
          <w:b/>
          <w:bCs/>
          <w:sz w:val="24"/>
        </w:rPr>
      </w:pPr>
    </w:p>
    <w:p>
      <w:pPr>
        <w:spacing w:line="360" w:lineRule="auto"/>
        <w:jc w:val="center"/>
        <w:rPr>
          <w:rFonts w:hint="eastAsia"/>
          <w:lang w:val="en-US" w:eastAsia="zh-CN"/>
        </w:rPr>
      </w:pPr>
      <w:r>
        <w:rPr>
          <w:rFonts w:hint="eastAsia" w:ascii="宋体" w:hAnsi="宋体" w:cs="宋体"/>
          <w:b/>
          <w:bCs/>
          <w:sz w:val="24"/>
        </w:rPr>
        <w:t>（此图片仅供参考，请以实物为准）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jc w:val="center"/>
        <w:textAlignment w:val="auto"/>
        <w:rPr>
          <w:rFonts w:hint="default" w:asciiTheme="majorEastAsia" w:hAnsiTheme="majorEastAsia" w:eastAsiaTheme="majorEastAsia" w:cstheme="majorEastAsia"/>
          <w:b/>
          <w:bCs/>
          <w:spacing w:val="0"/>
          <w:sz w:val="32"/>
          <w:szCs w:val="32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850" w:right="1417" w:bottom="567" w:left="1417" w:header="850" w:footer="56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</w:p>
    <w:p>
      <w:pPr>
        <w:numPr>
          <w:ilvl w:val="0"/>
          <w:numId w:val="1"/>
        </w:numPr>
        <w:spacing w:line="360" w:lineRule="auto"/>
        <w:rPr>
          <w:rFonts w:hint="eastAsia" w:ascii="宋体" w:hAnsi="宋体" w:eastAsia="宋体" w:cs="宋体"/>
          <w:b/>
          <w:bCs/>
          <w:color w:val="000000"/>
          <w:kern w:val="0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1"/>
          <w:szCs w:val="21"/>
          <w:lang w:eastAsia="zh-CN"/>
        </w:rPr>
        <w:t>产品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1"/>
          <w:szCs w:val="21"/>
        </w:rPr>
        <w:t>功能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textAlignment w:val="auto"/>
        <w:rPr>
          <w:rFonts w:hint="eastAsia" w:ascii="宋体" w:hAnsi="宋体" w:eastAsia="宋体" w:cs="宋体"/>
          <w:b/>
          <w:bCs/>
          <w:color w:val="000000"/>
          <w:kern w:val="0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本试验机主要用于电池进行过充过放，充放电测试中，将电池置于防爆箱中，外接充放电测试仪中，为操作人员及仪器进行保护，本机测试箱体可根据测试需求进行定做。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rPr>
          <w:rFonts w:hint="default" w:ascii="宋体" w:hAnsi="宋体" w:eastAsia="宋体" w:cs="宋体"/>
          <w:b/>
          <w:bCs/>
          <w:color w:val="000000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1"/>
          <w:szCs w:val="21"/>
          <w:lang w:val="en-US" w:eastAsia="zh-CN"/>
        </w:rPr>
        <w:t>主要技术参数</w:t>
      </w:r>
    </w:p>
    <w:tbl>
      <w:tblPr>
        <w:tblStyle w:val="6"/>
        <w:tblW w:w="9299" w:type="dxa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93"/>
        <w:gridCol w:w="6606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</w:trPr>
        <w:tc>
          <w:tcPr>
            <w:tcW w:w="2693" w:type="dxa"/>
            <w:tcBorders>
              <w:top w:val="doub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指标</w:t>
            </w:r>
          </w:p>
        </w:tc>
        <w:tc>
          <w:tcPr>
            <w:tcW w:w="6606" w:type="dxa"/>
            <w:tcBorders>
              <w:top w:val="doub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参数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2693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2208"/>
              </w:tabs>
              <w:spacing w:line="360" w:lineRule="auto"/>
              <w:ind w:left="0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-SA"/>
              </w:rPr>
              <w:t>内箱尺寸</w:t>
            </w:r>
          </w:p>
        </w:tc>
        <w:tc>
          <w:tcPr>
            <w:tcW w:w="6606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2208"/>
              </w:tabs>
              <w:spacing w:line="360" w:lineRule="auto"/>
              <w:ind w:left="0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500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*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500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*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500mm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eastAsia="zh-CN"/>
              </w:rPr>
              <w:t>（宽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*深*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eastAsia="zh-CN"/>
              </w:rPr>
              <w:t>高）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2693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2208"/>
              </w:tabs>
              <w:spacing w:line="360" w:lineRule="auto"/>
              <w:ind w:left="0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设备外形尺寸</w:t>
            </w:r>
          </w:p>
        </w:tc>
        <w:tc>
          <w:tcPr>
            <w:tcW w:w="6606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2208"/>
              </w:tabs>
              <w:spacing w:line="360" w:lineRule="auto"/>
              <w:ind w:left="0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68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0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*75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0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*1375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mm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eastAsia="zh-CN"/>
              </w:rPr>
              <w:t>（宽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*深*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eastAsia="zh-CN"/>
              </w:rPr>
              <w:t>高）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2693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2208"/>
              </w:tabs>
              <w:spacing w:line="360" w:lineRule="auto"/>
              <w:ind w:left="0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内箱材质</w:t>
            </w:r>
          </w:p>
        </w:tc>
        <w:tc>
          <w:tcPr>
            <w:tcW w:w="6606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2208"/>
              </w:tabs>
              <w:spacing w:line="360" w:lineRule="auto"/>
              <w:ind w:left="0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SUS304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不锈钢板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，厚度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1.2mm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并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贴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有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铁氟龙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2693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2208"/>
              </w:tabs>
              <w:spacing w:line="360" w:lineRule="auto"/>
              <w:ind w:left="0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外箱材质</w:t>
            </w:r>
          </w:p>
        </w:tc>
        <w:tc>
          <w:tcPr>
            <w:tcW w:w="6606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2208"/>
              </w:tabs>
              <w:spacing w:line="360" w:lineRule="auto"/>
              <w:ind w:left="0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厚1.5mm 冷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轧钢板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板烤漆处理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2693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2208"/>
              </w:tabs>
              <w:spacing w:line="360" w:lineRule="auto"/>
              <w:ind w:left="0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观察窗</w:t>
            </w:r>
          </w:p>
        </w:tc>
        <w:tc>
          <w:tcPr>
            <w:tcW w:w="6606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2208"/>
              </w:tabs>
              <w:spacing w:line="360" w:lineRule="auto"/>
              <w:ind w:left="0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尺寸为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250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*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250mm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两层钢化玻璃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，透明视窗装有不锈钢网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2693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2208"/>
              </w:tabs>
              <w:spacing w:line="360" w:lineRule="auto"/>
              <w:ind w:left="0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排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烟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口</w:t>
            </w:r>
          </w:p>
        </w:tc>
        <w:tc>
          <w:tcPr>
            <w:tcW w:w="6606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2208"/>
              </w:tabs>
              <w:spacing w:line="360" w:lineRule="auto"/>
              <w:ind w:left="0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直径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为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100mm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，位于箱体后侧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2693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2208"/>
              </w:tabs>
              <w:spacing w:line="360" w:lineRule="auto"/>
              <w:ind w:left="0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泄压口</w:t>
            </w:r>
          </w:p>
        </w:tc>
        <w:tc>
          <w:tcPr>
            <w:tcW w:w="6606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2208"/>
              </w:tabs>
              <w:spacing w:line="360" w:lineRule="auto"/>
              <w:ind w:left="0" w:leftChars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开口尺寸200*200mm，位于箱体后侧，</w:t>
            </w:r>
          </w:p>
          <w:p>
            <w:pPr>
              <w:keepNext w:val="0"/>
              <w:keepLines w:val="0"/>
              <w:widowControl/>
              <w:suppressLineNumbers w:val="0"/>
              <w:tabs>
                <w:tab w:val="left" w:pos="2208"/>
              </w:tabs>
              <w:spacing w:line="360" w:lineRule="auto"/>
              <w:ind w:left="0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当试样爆炸时，泄压口弹开将压力卸掉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2693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2208"/>
              </w:tabs>
              <w:spacing w:line="360" w:lineRule="auto"/>
              <w:ind w:left="0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箱门</w:t>
            </w:r>
          </w:p>
        </w:tc>
        <w:tc>
          <w:tcPr>
            <w:tcW w:w="6606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2208"/>
              </w:tabs>
              <w:spacing w:line="360" w:lineRule="auto"/>
              <w:ind w:left="0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单门左开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，门侧面装有防爆链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2693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2208"/>
              </w:tabs>
              <w:spacing w:line="360" w:lineRule="auto"/>
              <w:ind w:left="0" w:leftChars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测试孔</w:t>
            </w:r>
          </w:p>
        </w:tc>
        <w:tc>
          <w:tcPr>
            <w:tcW w:w="6606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2208"/>
              </w:tabs>
              <w:spacing w:line="360" w:lineRule="auto"/>
              <w:ind w:left="0" w:leftChars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设备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左侧有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个直径50mm的测试孔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，</w:t>
            </w:r>
          </w:p>
          <w:p>
            <w:pPr>
              <w:keepNext w:val="0"/>
              <w:keepLines w:val="0"/>
              <w:widowControl/>
              <w:suppressLineNumbers w:val="0"/>
              <w:tabs>
                <w:tab w:val="left" w:pos="2208"/>
              </w:tabs>
              <w:spacing w:line="360" w:lineRule="auto"/>
              <w:ind w:left="0" w:leftChars="0"/>
              <w:jc w:val="center"/>
              <w:textAlignment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便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于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放入温度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电压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电流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等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采集线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     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2693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2208"/>
              </w:tabs>
              <w:spacing w:line="360" w:lineRule="auto"/>
              <w:ind w:left="0" w:leftChars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-SA"/>
              </w:rPr>
              <w:t>设备移动</w:t>
            </w:r>
          </w:p>
        </w:tc>
        <w:tc>
          <w:tcPr>
            <w:tcW w:w="6606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2208"/>
              </w:tabs>
              <w:spacing w:line="360" w:lineRule="auto"/>
              <w:ind w:left="0" w:leftChars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设备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底部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有四个万向脚轮，可自由移动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2693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2208"/>
              </w:tabs>
              <w:spacing w:line="360" w:lineRule="auto"/>
              <w:ind w:left="0" w:leftChars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照明装置</w:t>
            </w:r>
          </w:p>
        </w:tc>
        <w:tc>
          <w:tcPr>
            <w:tcW w:w="6606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2208"/>
              </w:tabs>
              <w:spacing w:line="360" w:lineRule="auto"/>
              <w:ind w:left="0" w:leftChars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便于观察被测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试样的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状态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2693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2208"/>
              </w:tabs>
              <w:spacing w:line="360" w:lineRule="auto"/>
              <w:ind w:left="0" w:leftChars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控制方式</w:t>
            </w:r>
          </w:p>
        </w:tc>
        <w:tc>
          <w:tcPr>
            <w:tcW w:w="6606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2208"/>
              </w:tabs>
              <w:spacing w:line="360" w:lineRule="auto"/>
              <w:ind w:left="0" w:leftChars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按键式控制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2693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2208"/>
              </w:tabs>
              <w:spacing w:line="360" w:lineRule="auto"/>
              <w:ind w:left="0" w:leftChars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测试箱体</w:t>
            </w:r>
          </w:p>
        </w:tc>
        <w:tc>
          <w:tcPr>
            <w:tcW w:w="6606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2208"/>
              </w:tabs>
              <w:spacing w:line="360" w:lineRule="auto"/>
              <w:ind w:left="0" w:leftChars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2个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2693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2208"/>
              </w:tabs>
              <w:spacing w:line="360" w:lineRule="auto"/>
              <w:ind w:left="0" w:leftChars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电源</w:t>
            </w:r>
          </w:p>
        </w:tc>
        <w:tc>
          <w:tcPr>
            <w:tcW w:w="6606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2208"/>
              </w:tabs>
              <w:spacing w:line="360" w:lineRule="auto"/>
              <w:ind w:left="0" w:leftChars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AC220V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2693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2208"/>
              </w:tabs>
              <w:spacing w:line="360" w:lineRule="auto"/>
              <w:ind w:left="0" w:leftChars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功率</w:t>
            </w:r>
          </w:p>
        </w:tc>
        <w:tc>
          <w:tcPr>
            <w:tcW w:w="6606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2208"/>
              </w:tabs>
              <w:spacing w:line="360" w:lineRule="auto"/>
              <w:ind w:left="0" w:leftChars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200W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2693" w:type="dxa"/>
            <w:tcBorders>
              <w:top w:val="single" w:color="000000" w:sz="4" w:space="0"/>
              <w:left w:val="nil"/>
              <w:bottom w:val="doub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2208"/>
              </w:tabs>
              <w:spacing w:line="360" w:lineRule="auto"/>
              <w:ind w:left="0" w:leftChars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设备重量</w:t>
            </w:r>
          </w:p>
        </w:tc>
        <w:tc>
          <w:tcPr>
            <w:tcW w:w="6606" w:type="dxa"/>
            <w:tcBorders>
              <w:top w:val="single" w:color="000000" w:sz="4" w:space="0"/>
              <w:left w:val="nil"/>
              <w:bottom w:val="doub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2208"/>
              </w:tabs>
              <w:spacing w:line="360" w:lineRule="auto"/>
              <w:ind w:left="0" w:leftChars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65kg</w:t>
            </w:r>
          </w:p>
        </w:tc>
      </w:tr>
    </w:tbl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360" w:lineRule="auto"/>
        <w:textAlignment w:val="auto"/>
        <w:rPr>
          <w:rFonts w:hint="eastAsia" w:ascii="宋体" w:hAnsi="宋体" w:eastAsia="宋体" w:cs="宋体"/>
          <w:b/>
          <w:bCs/>
          <w:color w:val="000000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1"/>
          <w:szCs w:val="21"/>
          <w:lang w:val="en-US" w:eastAsia="zh-CN"/>
        </w:rPr>
        <w:t>三、试验标准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bidi="ar-SA"/>
        </w:rPr>
        <w:t xml:space="preserve">GB/T 31485-2015    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 w:bidi="ar-SA"/>
        </w:rPr>
        <w:t xml:space="preserve"> </w:t>
      </w:r>
      <w:bookmarkStart w:id="0" w:name="_GoBack"/>
      <w:bookmarkEnd w:id="0"/>
      <w:r>
        <w:rPr>
          <w:rFonts w:hint="eastAsia" w:ascii="宋体" w:hAnsi="宋体" w:eastAsia="宋体" w:cs="宋体"/>
          <w:color w:val="000000"/>
          <w:sz w:val="21"/>
          <w:szCs w:val="21"/>
          <w:lang w:bidi="ar-SA"/>
        </w:rPr>
        <w:t>《电动汽车用动力蓄电池安全要求及试验方法》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360" w:lineRule="auto"/>
        <w:ind w:left="420" w:left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GB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</w:rPr>
        <w:t>31241-2014  　   《便携式电子产品用锂离子电池和电池组安全要求》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360" w:lineRule="auto"/>
        <w:ind w:left="420" w:left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UN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</w:rPr>
        <w:t xml:space="preserve">38.3(2012)       《关于危险货物运输的建议书—试验和标准手册》第三部分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360" w:lineRule="auto"/>
        <w:ind w:left="420" w:left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IEC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</w:rPr>
        <w:t>62133-2012      《含碱性或非酸性电解液的蓄电池及蓄电池组的安全要求》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color w:val="auto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1"/>
          <w:szCs w:val="21"/>
          <w:lang w:val="en-US" w:eastAsia="zh-CN"/>
        </w:rPr>
        <w:t>四、产品出厂配置</w:t>
      </w:r>
    </w:p>
    <w:tbl>
      <w:tblPr>
        <w:tblStyle w:val="7"/>
        <w:tblpPr w:leftFromText="180" w:rightFromText="180" w:vertAnchor="text" w:horzAnchor="page" w:tblpX="1833" w:tblpY="50"/>
        <w:tblOverlap w:val="never"/>
        <w:tblW w:w="4587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8"/>
        <w:gridCol w:w="2042"/>
        <w:gridCol w:w="49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8" w:type="pct"/>
            <w:tcBorders>
              <w:tl2br w:val="nil"/>
              <w:tr2bl w:val="nil"/>
            </w:tcBorders>
            <w:tcMar>
              <w:top w:w="12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57" w:afterLines="50"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i w:val="0"/>
                <w:color w:val="auto"/>
                <w:spacing w:val="0"/>
                <w:w w:val="100"/>
                <w:kern w:val="0"/>
                <w:sz w:val="21"/>
                <w:szCs w:val="21"/>
                <w:highlight w:val="none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auto"/>
                <w:spacing w:val="0"/>
                <w:w w:val="100"/>
                <w:kern w:val="0"/>
                <w:sz w:val="21"/>
                <w:szCs w:val="21"/>
                <w:highlight w:val="none"/>
                <w:u w:val="none"/>
                <w:vertAlign w:val="baseline"/>
                <w:lang w:val="en-US" w:eastAsia="zh-CN" w:bidi="ar"/>
              </w:rPr>
              <w:t>配置</w:t>
            </w:r>
          </w:p>
        </w:tc>
        <w:tc>
          <w:tcPr>
            <w:tcW w:w="1198" w:type="pct"/>
            <w:tcBorders>
              <w:tl2br w:val="nil"/>
              <w:tr2bl w:val="nil"/>
            </w:tcBorders>
            <w:tcMar>
              <w:top w:w="12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57" w:afterLines="50" w:line="36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i w:val="0"/>
                <w:color w:val="auto"/>
                <w:spacing w:val="0"/>
                <w:w w:val="100"/>
                <w:kern w:val="0"/>
                <w:sz w:val="21"/>
                <w:szCs w:val="21"/>
                <w:highlight w:val="none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auto"/>
                <w:spacing w:val="0"/>
                <w:w w:val="100"/>
                <w:kern w:val="0"/>
                <w:sz w:val="21"/>
                <w:szCs w:val="21"/>
                <w:highlight w:val="none"/>
                <w:u w:val="none"/>
                <w:vertAlign w:val="baseline"/>
                <w:lang w:val="en-US" w:eastAsia="zh-CN" w:bidi="ar"/>
              </w:rPr>
              <w:t>名称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  <w:t>（单位）</w:t>
            </w:r>
          </w:p>
        </w:tc>
        <w:tc>
          <w:tcPr>
            <w:tcW w:w="2893" w:type="pct"/>
            <w:tcBorders>
              <w:tl2br w:val="nil"/>
              <w:tr2bl w:val="nil"/>
            </w:tcBorders>
            <w:tcMar>
              <w:top w:w="12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57" w:afterLines="50" w:line="36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i w:val="0"/>
                <w:color w:val="auto"/>
                <w:spacing w:val="0"/>
                <w:w w:val="100"/>
                <w:kern w:val="0"/>
                <w:sz w:val="21"/>
                <w:szCs w:val="21"/>
                <w:highlight w:val="none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auto"/>
                <w:spacing w:val="0"/>
                <w:w w:val="100"/>
                <w:kern w:val="0"/>
                <w:sz w:val="21"/>
                <w:szCs w:val="21"/>
                <w:highlight w:val="none"/>
                <w:u w:val="none"/>
                <w:vertAlign w:val="baseline"/>
                <w:lang w:val="en-US" w:eastAsia="zh-CN" w:bidi="ar"/>
              </w:rPr>
              <w:t>明细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8" w:type="pct"/>
            <w:vMerge w:val="restart"/>
            <w:tcBorders>
              <w:tl2br w:val="nil"/>
              <w:tr2bl w:val="nil"/>
            </w:tcBorders>
            <w:tcMar>
              <w:top w:w="12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65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57" w:afterLines="50"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i w:val="0"/>
                <w:color w:val="auto"/>
                <w:spacing w:val="0"/>
                <w:w w:val="100"/>
                <w:kern w:val="0"/>
                <w:sz w:val="21"/>
                <w:szCs w:val="21"/>
                <w:highlight w:val="none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auto"/>
                <w:spacing w:val="0"/>
                <w:w w:val="100"/>
                <w:kern w:val="0"/>
                <w:sz w:val="21"/>
                <w:szCs w:val="21"/>
                <w:highlight w:val="none"/>
                <w:u w:val="none"/>
                <w:vertAlign w:val="baseline"/>
                <w:lang w:val="en-US" w:eastAsia="zh-CN" w:bidi="ar"/>
              </w:rPr>
              <w:t>标准配置</w:t>
            </w:r>
          </w:p>
        </w:tc>
        <w:tc>
          <w:tcPr>
            <w:tcW w:w="1198" w:type="pct"/>
            <w:tcBorders>
              <w:tl2br w:val="nil"/>
              <w:tr2bl w:val="nil"/>
            </w:tcBorders>
            <w:tcMar>
              <w:top w:w="12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57" w:afterLines="50" w:line="36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i w:val="0"/>
                <w:color w:val="auto"/>
                <w:spacing w:val="0"/>
                <w:w w:val="100"/>
                <w:kern w:val="0"/>
                <w:sz w:val="21"/>
                <w:szCs w:val="21"/>
                <w:highlight w:val="none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auto"/>
                <w:spacing w:val="0"/>
                <w:w w:val="100"/>
                <w:kern w:val="0"/>
                <w:sz w:val="21"/>
                <w:szCs w:val="21"/>
                <w:highlight w:val="none"/>
                <w:u w:val="none"/>
                <w:vertAlign w:val="baseline"/>
                <w:lang w:val="en-US" w:eastAsia="zh-CN" w:bidi="ar"/>
              </w:rPr>
              <w:t>文件（份）</w:t>
            </w:r>
          </w:p>
        </w:tc>
        <w:tc>
          <w:tcPr>
            <w:tcW w:w="2893" w:type="pct"/>
            <w:tcBorders>
              <w:tl2br w:val="nil"/>
              <w:tr2bl w:val="nil"/>
            </w:tcBorders>
            <w:tcMar>
              <w:top w:w="12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57" w:afterLines="50" w:line="36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i w:val="0"/>
                <w:color w:val="auto"/>
                <w:spacing w:val="0"/>
                <w:w w:val="100"/>
                <w:kern w:val="0"/>
                <w:sz w:val="21"/>
                <w:szCs w:val="21"/>
                <w:highlight w:val="none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auto"/>
                <w:spacing w:val="0"/>
                <w:w w:val="100"/>
                <w:kern w:val="0"/>
                <w:sz w:val="21"/>
                <w:szCs w:val="21"/>
                <w:highlight w:val="none"/>
                <w:u w:val="none"/>
                <w:vertAlign w:val="baseline"/>
                <w:lang w:val="en-US" w:eastAsia="zh-CN" w:bidi="ar"/>
              </w:rPr>
              <w:t>合格证*1、说明书*1、保修卡*1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8" w:type="pct"/>
            <w:vMerge w:val="continue"/>
            <w:tcBorders>
              <w:tl2br w:val="nil"/>
              <w:tr2bl w:val="nil"/>
            </w:tcBorders>
            <w:tcMar>
              <w:top w:w="12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65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57" w:afterLines="50"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i w:val="0"/>
                <w:color w:val="auto"/>
                <w:spacing w:val="0"/>
                <w:w w:val="100"/>
                <w:kern w:val="0"/>
                <w:sz w:val="21"/>
                <w:szCs w:val="21"/>
                <w:highlight w:val="none"/>
                <w:u w:val="none"/>
                <w:vertAlign w:val="baseline"/>
                <w:lang w:val="en-US" w:eastAsia="zh-CN" w:bidi="ar"/>
              </w:rPr>
            </w:pPr>
          </w:p>
        </w:tc>
        <w:tc>
          <w:tcPr>
            <w:tcW w:w="1198" w:type="pct"/>
            <w:tcBorders>
              <w:tl2br w:val="nil"/>
              <w:tr2bl w:val="nil"/>
            </w:tcBorders>
            <w:tcMar>
              <w:top w:w="12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57" w:afterLines="50" w:line="360" w:lineRule="auto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i w:val="0"/>
                <w:color w:val="auto"/>
                <w:spacing w:val="0"/>
                <w:w w:val="100"/>
                <w:kern w:val="0"/>
                <w:sz w:val="21"/>
                <w:szCs w:val="21"/>
                <w:highlight w:val="none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auto"/>
                <w:spacing w:val="0"/>
                <w:w w:val="100"/>
                <w:kern w:val="0"/>
                <w:sz w:val="21"/>
                <w:szCs w:val="21"/>
                <w:highlight w:val="none"/>
                <w:u w:val="none"/>
                <w:vertAlign w:val="baseline"/>
                <w:lang w:val="en-US" w:eastAsia="zh-CN" w:bidi="ar"/>
              </w:rPr>
              <w:t>警示标签（张）</w:t>
            </w:r>
          </w:p>
        </w:tc>
        <w:tc>
          <w:tcPr>
            <w:tcW w:w="2893" w:type="pct"/>
            <w:tcBorders>
              <w:tl2br w:val="nil"/>
              <w:tr2bl w:val="nil"/>
            </w:tcBorders>
            <w:tcMar>
              <w:top w:w="12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57" w:afterLines="50" w:line="360" w:lineRule="auto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i w:val="0"/>
                <w:color w:val="auto"/>
                <w:spacing w:val="0"/>
                <w:w w:val="100"/>
                <w:kern w:val="0"/>
                <w:sz w:val="21"/>
                <w:szCs w:val="21"/>
                <w:highlight w:val="none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auto"/>
                <w:spacing w:val="0"/>
                <w:w w:val="100"/>
                <w:kern w:val="0"/>
                <w:sz w:val="21"/>
                <w:szCs w:val="21"/>
                <w:highlight w:val="none"/>
                <w:u w:val="none"/>
                <w:vertAlign w:val="baseline"/>
                <w:lang w:val="en-US" w:eastAsia="zh-CN" w:bidi="ar"/>
              </w:rPr>
              <w:t>警示标签*3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8" w:type="pct"/>
            <w:vMerge w:val="continue"/>
            <w:tcBorders>
              <w:tl2br w:val="nil"/>
              <w:tr2bl w:val="nil"/>
            </w:tcBorders>
            <w:tcMar>
              <w:top w:w="12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65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57" w:afterLines="50"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i w:val="0"/>
                <w:color w:val="auto"/>
                <w:spacing w:val="0"/>
                <w:w w:val="100"/>
                <w:kern w:val="0"/>
                <w:sz w:val="21"/>
                <w:szCs w:val="21"/>
                <w:highlight w:val="none"/>
                <w:u w:val="none"/>
                <w:vertAlign w:val="baseline"/>
                <w:lang w:val="en-US" w:eastAsia="zh-CN" w:bidi="ar"/>
              </w:rPr>
            </w:pPr>
          </w:p>
        </w:tc>
        <w:tc>
          <w:tcPr>
            <w:tcW w:w="1198" w:type="pct"/>
            <w:tcBorders>
              <w:tl2br w:val="nil"/>
              <w:tr2bl w:val="nil"/>
            </w:tcBorders>
            <w:tcMar>
              <w:top w:w="12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57" w:afterLines="50" w:line="36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i w:val="0"/>
                <w:color w:val="auto"/>
                <w:spacing w:val="0"/>
                <w:w w:val="100"/>
                <w:kern w:val="0"/>
                <w:sz w:val="21"/>
                <w:szCs w:val="21"/>
                <w:highlight w:val="none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auto"/>
                <w:spacing w:val="0"/>
                <w:w w:val="100"/>
                <w:kern w:val="0"/>
                <w:sz w:val="21"/>
                <w:szCs w:val="21"/>
                <w:highlight w:val="none"/>
                <w:u w:val="none"/>
                <w:vertAlign w:val="baseline"/>
                <w:lang w:val="en-US" w:eastAsia="zh-CN" w:bidi="ar"/>
              </w:rPr>
              <w:t>电源线（条）</w:t>
            </w:r>
          </w:p>
        </w:tc>
        <w:tc>
          <w:tcPr>
            <w:tcW w:w="2893" w:type="pct"/>
            <w:tcBorders>
              <w:tl2br w:val="nil"/>
              <w:tr2bl w:val="nil"/>
            </w:tcBorders>
            <w:tcMar>
              <w:top w:w="12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57" w:afterLines="50" w:line="36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i w:val="0"/>
                <w:color w:val="auto"/>
                <w:spacing w:val="0"/>
                <w:w w:val="100"/>
                <w:kern w:val="0"/>
                <w:sz w:val="21"/>
                <w:szCs w:val="21"/>
                <w:highlight w:val="none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auto"/>
                <w:spacing w:val="0"/>
                <w:w w:val="100"/>
                <w:kern w:val="0"/>
                <w:sz w:val="21"/>
                <w:szCs w:val="21"/>
                <w:highlight w:val="none"/>
                <w:u w:val="none"/>
                <w:vertAlign w:val="baseline"/>
                <w:lang w:val="en-US" w:eastAsia="zh-CN" w:bidi="ar"/>
              </w:rPr>
              <w:t>国标*1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7" w:hRule="atLeast"/>
        </w:trPr>
        <w:tc>
          <w:tcPr>
            <w:tcW w:w="908" w:type="pct"/>
            <w:tcBorders>
              <w:tl2br w:val="nil"/>
              <w:tr2bl w:val="nil"/>
            </w:tcBorders>
            <w:tcMar>
              <w:top w:w="12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65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57" w:afterLines="50"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i w:val="0"/>
                <w:color w:val="auto"/>
                <w:spacing w:val="0"/>
                <w:w w:val="100"/>
                <w:kern w:val="0"/>
                <w:sz w:val="21"/>
                <w:szCs w:val="21"/>
                <w:highlight w:val="none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auto"/>
                <w:spacing w:val="0"/>
                <w:w w:val="100"/>
                <w:kern w:val="0"/>
                <w:sz w:val="21"/>
                <w:szCs w:val="21"/>
                <w:highlight w:val="none"/>
                <w:u w:val="none"/>
                <w:vertAlign w:val="baseline"/>
                <w:lang w:val="en-US" w:eastAsia="zh-CN" w:bidi="ar"/>
              </w:rPr>
              <w:t>选购</w:t>
            </w:r>
          </w:p>
        </w:tc>
        <w:tc>
          <w:tcPr>
            <w:tcW w:w="1198" w:type="pct"/>
            <w:tcBorders>
              <w:tl2br w:val="nil"/>
              <w:tr2bl w:val="nil"/>
            </w:tcBorders>
            <w:tcMar>
              <w:top w:w="12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57" w:afterLines="50" w:line="36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i w:val="0"/>
                <w:color w:val="auto"/>
                <w:spacing w:val="0"/>
                <w:w w:val="100"/>
                <w:kern w:val="0"/>
                <w:sz w:val="21"/>
                <w:szCs w:val="21"/>
                <w:highlight w:val="none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auto"/>
                <w:spacing w:val="0"/>
                <w:w w:val="100"/>
                <w:kern w:val="0"/>
                <w:sz w:val="21"/>
                <w:szCs w:val="21"/>
                <w:highlight w:val="none"/>
                <w:u w:val="none"/>
                <w:vertAlign w:val="baseline"/>
                <w:lang w:val="en-US" w:eastAsia="zh-CN" w:bidi="ar"/>
              </w:rPr>
              <w:t>电源线（条）</w:t>
            </w:r>
          </w:p>
        </w:tc>
        <w:tc>
          <w:tcPr>
            <w:tcW w:w="2893" w:type="pct"/>
            <w:tcBorders>
              <w:tl2br w:val="nil"/>
              <w:tr2bl w:val="nil"/>
            </w:tcBorders>
            <w:tcMar>
              <w:top w:w="12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57" w:afterLines="50" w:line="36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i w:val="0"/>
                <w:color w:val="auto"/>
                <w:spacing w:val="0"/>
                <w:w w:val="100"/>
                <w:kern w:val="0"/>
                <w:sz w:val="21"/>
                <w:szCs w:val="21"/>
                <w:highlight w:val="none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auto"/>
                <w:spacing w:val="0"/>
                <w:w w:val="100"/>
                <w:kern w:val="0"/>
                <w:sz w:val="21"/>
                <w:szCs w:val="21"/>
                <w:highlight w:val="none"/>
                <w:u w:val="none"/>
                <w:vertAlign w:val="baseline"/>
                <w:lang w:val="en-US" w:eastAsia="zh-CN" w:bidi="ar"/>
              </w:rPr>
              <w:t>英标/欧标/美标/南非等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  <w:t>注：海达始终致力于产品性能和功能的创新及改进，基于该原因，产品技术规格、外观亦会相应改变。</w:t>
      </w:r>
    </w:p>
    <w:sectPr>
      <w:pgSz w:w="11906" w:h="16838"/>
      <w:pgMar w:top="850" w:right="1417" w:bottom="567" w:left="1417" w:header="850" w:footer="567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script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5758815" cy="445770"/>
          <wp:effectExtent l="0" t="0" r="13335" b="11430"/>
          <wp:docPr id="3" name="图片 3" descr="页眉-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页眉-05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8815" cy="4457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single" w:color="auto" w:sz="4" w:space="1"/>
      </w:pBdr>
      <w:jc w:val="center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5760085" cy="655320"/>
          <wp:effectExtent l="0" t="0" r="12065" b="11430"/>
          <wp:docPr id="4" name="图片 4" descr="页眉-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页眉-06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085" cy="6553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BDA9611"/>
    <w:multiLevelType w:val="singleLevel"/>
    <w:tmpl w:val="7BDA961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960"/>
    <w:rsid w:val="000C3AAF"/>
    <w:rsid w:val="00123051"/>
    <w:rsid w:val="001471C6"/>
    <w:rsid w:val="00157844"/>
    <w:rsid w:val="001A4B1B"/>
    <w:rsid w:val="001B6AC6"/>
    <w:rsid w:val="001C7D24"/>
    <w:rsid w:val="0020326A"/>
    <w:rsid w:val="00560D99"/>
    <w:rsid w:val="0061091E"/>
    <w:rsid w:val="00656EA5"/>
    <w:rsid w:val="006643AC"/>
    <w:rsid w:val="006B6298"/>
    <w:rsid w:val="006E395A"/>
    <w:rsid w:val="007649B7"/>
    <w:rsid w:val="007F6F4C"/>
    <w:rsid w:val="00817390"/>
    <w:rsid w:val="00837DAF"/>
    <w:rsid w:val="00893859"/>
    <w:rsid w:val="008E0218"/>
    <w:rsid w:val="008E6B32"/>
    <w:rsid w:val="00991E58"/>
    <w:rsid w:val="00A213BD"/>
    <w:rsid w:val="00C47960"/>
    <w:rsid w:val="00E401B9"/>
    <w:rsid w:val="00E93360"/>
    <w:rsid w:val="00FA65D8"/>
    <w:rsid w:val="011A3D4A"/>
    <w:rsid w:val="02280598"/>
    <w:rsid w:val="028C654D"/>
    <w:rsid w:val="028D6334"/>
    <w:rsid w:val="034349A8"/>
    <w:rsid w:val="036723AF"/>
    <w:rsid w:val="03BD4647"/>
    <w:rsid w:val="03D70E18"/>
    <w:rsid w:val="044341A9"/>
    <w:rsid w:val="0448181A"/>
    <w:rsid w:val="04526CC5"/>
    <w:rsid w:val="054D2FB3"/>
    <w:rsid w:val="05D55DAC"/>
    <w:rsid w:val="072871B9"/>
    <w:rsid w:val="07AB0979"/>
    <w:rsid w:val="07EA2A59"/>
    <w:rsid w:val="07F159A4"/>
    <w:rsid w:val="082D739B"/>
    <w:rsid w:val="09492059"/>
    <w:rsid w:val="09736D18"/>
    <w:rsid w:val="0ACF2A8C"/>
    <w:rsid w:val="0B00021A"/>
    <w:rsid w:val="0C597C6F"/>
    <w:rsid w:val="0E0632FC"/>
    <w:rsid w:val="0E097545"/>
    <w:rsid w:val="0F722129"/>
    <w:rsid w:val="0FB312D3"/>
    <w:rsid w:val="11A51D85"/>
    <w:rsid w:val="12355956"/>
    <w:rsid w:val="127129C1"/>
    <w:rsid w:val="12A24EA6"/>
    <w:rsid w:val="132752D1"/>
    <w:rsid w:val="136079BC"/>
    <w:rsid w:val="14785100"/>
    <w:rsid w:val="14F40999"/>
    <w:rsid w:val="157D1E8B"/>
    <w:rsid w:val="16A43312"/>
    <w:rsid w:val="17B6549A"/>
    <w:rsid w:val="17DE2C89"/>
    <w:rsid w:val="1854028E"/>
    <w:rsid w:val="1935690A"/>
    <w:rsid w:val="1A35246A"/>
    <w:rsid w:val="1C761C69"/>
    <w:rsid w:val="1CA9379A"/>
    <w:rsid w:val="1D281778"/>
    <w:rsid w:val="1F107A0F"/>
    <w:rsid w:val="1F135AF1"/>
    <w:rsid w:val="20194E1A"/>
    <w:rsid w:val="20350478"/>
    <w:rsid w:val="20452B21"/>
    <w:rsid w:val="20453BD1"/>
    <w:rsid w:val="204E5D5A"/>
    <w:rsid w:val="207E19C4"/>
    <w:rsid w:val="20AB1AA1"/>
    <w:rsid w:val="22AB68FC"/>
    <w:rsid w:val="25EF5E05"/>
    <w:rsid w:val="283869C1"/>
    <w:rsid w:val="289D608D"/>
    <w:rsid w:val="290A6B51"/>
    <w:rsid w:val="292F32CB"/>
    <w:rsid w:val="2AB2173F"/>
    <w:rsid w:val="2B807D8A"/>
    <w:rsid w:val="2C715D32"/>
    <w:rsid w:val="2D0D17BD"/>
    <w:rsid w:val="2DC74009"/>
    <w:rsid w:val="2F472943"/>
    <w:rsid w:val="2F95090B"/>
    <w:rsid w:val="2FA707A2"/>
    <w:rsid w:val="30C00DA8"/>
    <w:rsid w:val="32F10B4B"/>
    <w:rsid w:val="33EB1D1E"/>
    <w:rsid w:val="34885A3E"/>
    <w:rsid w:val="34C93053"/>
    <w:rsid w:val="35D44E3C"/>
    <w:rsid w:val="35FA4BAE"/>
    <w:rsid w:val="378B7CC2"/>
    <w:rsid w:val="38915124"/>
    <w:rsid w:val="38967E25"/>
    <w:rsid w:val="38C449E3"/>
    <w:rsid w:val="39491619"/>
    <w:rsid w:val="39A11AA7"/>
    <w:rsid w:val="3A2C0E44"/>
    <w:rsid w:val="3AFB084F"/>
    <w:rsid w:val="3D501E32"/>
    <w:rsid w:val="3E564D74"/>
    <w:rsid w:val="3E941BC3"/>
    <w:rsid w:val="3FB915C3"/>
    <w:rsid w:val="40112956"/>
    <w:rsid w:val="41C51CEF"/>
    <w:rsid w:val="42876DF3"/>
    <w:rsid w:val="4381583D"/>
    <w:rsid w:val="45FA0EE6"/>
    <w:rsid w:val="46396570"/>
    <w:rsid w:val="46A27C36"/>
    <w:rsid w:val="47087092"/>
    <w:rsid w:val="479D1E6B"/>
    <w:rsid w:val="47A0256A"/>
    <w:rsid w:val="47A75955"/>
    <w:rsid w:val="48057DB4"/>
    <w:rsid w:val="48C3578B"/>
    <w:rsid w:val="48D608A5"/>
    <w:rsid w:val="49EE2B27"/>
    <w:rsid w:val="4A672B1A"/>
    <w:rsid w:val="4B4F0664"/>
    <w:rsid w:val="4C09721B"/>
    <w:rsid w:val="4C2E523D"/>
    <w:rsid w:val="4D6840C4"/>
    <w:rsid w:val="4E10127E"/>
    <w:rsid w:val="4FDE49E4"/>
    <w:rsid w:val="4FE002B4"/>
    <w:rsid w:val="4FE2056F"/>
    <w:rsid w:val="501523F7"/>
    <w:rsid w:val="50170111"/>
    <w:rsid w:val="519732D7"/>
    <w:rsid w:val="525529C9"/>
    <w:rsid w:val="534451F5"/>
    <w:rsid w:val="53AB1ABC"/>
    <w:rsid w:val="547F64AD"/>
    <w:rsid w:val="54DD16C9"/>
    <w:rsid w:val="561B1EC2"/>
    <w:rsid w:val="56A33A21"/>
    <w:rsid w:val="57000DE9"/>
    <w:rsid w:val="581C0ACD"/>
    <w:rsid w:val="59B51DEA"/>
    <w:rsid w:val="5A26784A"/>
    <w:rsid w:val="5A512B3F"/>
    <w:rsid w:val="5AFE65F5"/>
    <w:rsid w:val="5BAB42C4"/>
    <w:rsid w:val="5C1141D6"/>
    <w:rsid w:val="5CD6666D"/>
    <w:rsid w:val="5D15489F"/>
    <w:rsid w:val="5ED36D82"/>
    <w:rsid w:val="5F7D713A"/>
    <w:rsid w:val="5FF311D3"/>
    <w:rsid w:val="6018484B"/>
    <w:rsid w:val="606B68F3"/>
    <w:rsid w:val="608744FC"/>
    <w:rsid w:val="60A82DCD"/>
    <w:rsid w:val="613D62CB"/>
    <w:rsid w:val="6207587F"/>
    <w:rsid w:val="62552941"/>
    <w:rsid w:val="62860BC4"/>
    <w:rsid w:val="62DE7B0F"/>
    <w:rsid w:val="63695390"/>
    <w:rsid w:val="63EA47B9"/>
    <w:rsid w:val="642A71E5"/>
    <w:rsid w:val="648A4A12"/>
    <w:rsid w:val="653A6093"/>
    <w:rsid w:val="65CC68F7"/>
    <w:rsid w:val="65F22DF0"/>
    <w:rsid w:val="65F5776B"/>
    <w:rsid w:val="67266BEE"/>
    <w:rsid w:val="67FB5789"/>
    <w:rsid w:val="691D5B9A"/>
    <w:rsid w:val="695218E9"/>
    <w:rsid w:val="6B0F2244"/>
    <w:rsid w:val="6BC80BF7"/>
    <w:rsid w:val="6D3521CA"/>
    <w:rsid w:val="6D5F547B"/>
    <w:rsid w:val="6D830231"/>
    <w:rsid w:val="6F0C01C3"/>
    <w:rsid w:val="6F9D36A1"/>
    <w:rsid w:val="6FAD6D46"/>
    <w:rsid w:val="70482DA0"/>
    <w:rsid w:val="70851623"/>
    <w:rsid w:val="70C53CCA"/>
    <w:rsid w:val="714F2957"/>
    <w:rsid w:val="715D5589"/>
    <w:rsid w:val="71B23D5F"/>
    <w:rsid w:val="72880A08"/>
    <w:rsid w:val="72DF6BF1"/>
    <w:rsid w:val="7444340D"/>
    <w:rsid w:val="7499399D"/>
    <w:rsid w:val="7537621C"/>
    <w:rsid w:val="75F71063"/>
    <w:rsid w:val="76E364A3"/>
    <w:rsid w:val="76EE0696"/>
    <w:rsid w:val="781D3F54"/>
    <w:rsid w:val="78232858"/>
    <w:rsid w:val="78E1527C"/>
    <w:rsid w:val="790E179A"/>
    <w:rsid w:val="794E07C6"/>
    <w:rsid w:val="79EC41EC"/>
    <w:rsid w:val="7ACF306F"/>
    <w:rsid w:val="7B9D7A2A"/>
    <w:rsid w:val="7CD7749A"/>
    <w:rsid w:val="7D965E0A"/>
    <w:rsid w:val="7DAE3ECD"/>
    <w:rsid w:val="7DB330D7"/>
    <w:rsid w:val="7E075CF3"/>
    <w:rsid w:val="7EA0408D"/>
    <w:rsid w:val="7ED70868"/>
    <w:rsid w:val="7F463BFF"/>
    <w:rsid w:val="7F7535D4"/>
    <w:rsid w:val="7FA66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after="330" w:afterLines="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Normal (Web)"/>
    <w:basedOn w:val="1"/>
    <w:qFormat/>
    <w:uiPriority w:val="0"/>
    <w:pPr>
      <w:widowControl/>
      <w:spacing w:before="100" w:beforeLines="0" w:beforeAutospacing="1" w:after="100" w:afterLines="0" w:afterAutospacing="1"/>
      <w:jc w:val="left"/>
    </w:pPr>
    <w:rPr>
      <w:rFonts w:ascii="Arial" w:hAnsi="Arial" w:cs="Arial"/>
      <w:kern w:val="0"/>
      <w:sz w:val="18"/>
      <w:szCs w:val="18"/>
    </w:rPr>
  </w:style>
  <w:style w:type="table" w:styleId="7">
    <w:name w:val="Table Grid"/>
    <w:basedOn w:val="6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  <w:bCs/>
    </w:rPr>
  </w:style>
  <w:style w:type="paragraph" w:styleId="10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1">
    <w:name w:val="页脚 Char"/>
    <w:basedOn w:val="8"/>
    <w:link w:val="3"/>
    <w:qFormat/>
    <w:uiPriority w:val="99"/>
    <w:rPr>
      <w:kern w:val="2"/>
      <w:sz w:val="18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SkyUN.Org</Company>
  <Pages>1</Pages>
  <Words>0</Words>
  <Characters>0</Characters>
  <Lines>1</Lines>
  <Paragraphs>1</Paragraphs>
  <TotalTime>1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2016-08-03T07:42:00Z</dcterms:created>
  <dc:creator>SkyUN.Org</dc:creator>
  <cp:lastModifiedBy>HDYY1</cp:lastModifiedBy>
  <cp:lastPrinted>2021-04-10T09:30:00Z</cp:lastPrinted>
  <dcterms:modified xsi:type="dcterms:W3CDTF">2021-05-05T10:44:38Z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C071D1FF052F4C36A97ECB91BFCFE3A8</vt:lpwstr>
  </property>
</Properties>
</file>