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288290</wp:posOffset>
            </wp:positionV>
            <wp:extent cx="2985770" cy="2099945"/>
            <wp:effectExtent l="0" t="0" r="5080" b="14605"/>
            <wp:wrapTight wrapText="bothSides">
              <wp:wrapPolygon>
                <wp:start x="10060" y="0"/>
                <wp:lineTo x="0" y="588"/>
                <wp:lineTo x="0" y="18811"/>
                <wp:lineTo x="4961" y="19007"/>
                <wp:lineTo x="14608" y="21358"/>
                <wp:lineTo x="19570" y="21358"/>
                <wp:lineTo x="19707" y="21358"/>
                <wp:lineTo x="20672" y="18811"/>
                <wp:lineTo x="21223" y="18811"/>
                <wp:lineTo x="21499" y="17635"/>
                <wp:lineTo x="21499" y="4703"/>
                <wp:lineTo x="19294" y="3135"/>
                <wp:lineTo x="19432" y="2351"/>
                <wp:lineTo x="16400" y="392"/>
                <wp:lineTo x="14608" y="0"/>
                <wp:lineTo x="10060" y="0"/>
              </wp:wrapPolygon>
            </wp:wrapTight>
            <wp:docPr id="1" name="图片 1" descr="HD-E705恒温恒湿房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D-E705恒温恒湿房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HD-E705步入式恒温恒湿房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HD-E705适用于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工业产品进行湿热试验、高温试验、低温试验以及高低温渐变试验，具有极限温度（湿度）范围广，实际温（湿）度精度高的特点，步入式试验室，工作室大可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供多种元器件、整机做温湿度试验。工作室尺寸可由客户自定义。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产品特点：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高强度，高可靠性的结构设计确保了设备的高可靠性。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超大视窗设计，方便观察室内试验样品状况。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风速高，试样曝露均匀，有效保证试验室内的均匀性。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独特的门锁设计，利用杠杆原理，密封良好，具备防反锁功能。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库体结构耐震性高，耐蚀性佳，再次安装，解体，施工方便。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内箱采用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SUS304不锈钢板，外箱采用喷塑镀锌彩色钢板，中间填充耐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 温度应力保温材料。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加热系统，制冷系统，电气系统已模块化，且分开布局，安全性能更佳。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符合标准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GB2423.1-2008/IEC6008-2-1-2007电工电子产品环境试验第2部分：试验方法 试验A：低温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2. GB/T 2423.2-2008 电工电子产品环境试验 第2部分：试验方法 试验B：高温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3. GJB150.3A－2009高温试验方法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4. GJB150.4A－2009低温试验方法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5.GB/T 10589-2008 低温试验箱技术条件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6.GB/T2423.3-2008(IEC68-2-3)试验Ca:恒定湿热试验方法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7.GJB150.9A-2009湿热试验方法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8.G/BT 2423.4-2008/IEC6008-2-30:2005试验Db:交变湿热方法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9.GB/T5170.18-2005电工电子产品环境试验设备基本参数检定方法温度/湿度组合循环试验设备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10.GB/T10586-2006湿热试验箱技术条件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产品应用领域：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E75B6" w:themeColor="accent1" w:themeShade="BF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步入式恒温恒湿试验房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适用于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航天工业，PCB基板，电子芯片IC，半导体陶瓷及高分子材料之物理性变化的理想测试工具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电子电器零组件，金属，化学材料，自动化零部件，通讯组件，国防工业，之物理性变化的理想测试工具。</w:t>
      </w:r>
      <w:r>
        <w:rPr>
          <w:rFonts w:hint="eastAsia" w:ascii="微软雅黑" w:hAnsi="微软雅黑" w:eastAsia="微软雅黑" w:cs="微软雅黑"/>
          <w:i w:val="0"/>
          <w:caps w:val="0"/>
          <w:color w:val="2E75B6" w:themeColor="accent1" w:themeShade="BF"/>
          <w:spacing w:val="0"/>
          <w:sz w:val="21"/>
          <w:szCs w:val="21"/>
          <w:shd w:val="clear" w:fill="FFFFFF"/>
          <w:lang w:val="en-US" w:eastAsia="zh-CN"/>
        </w:rPr>
        <w:t>可对</w:t>
      </w:r>
      <w:r>
        <w:rPr>
          <w:rFonts w:hint="eastAsia" w:ascii="微软雅黑" w:hAnsi="微软雅黑" w:eastAsia="微软雅黑" w:cs="微软雅黑"/>
          <w:i w:val="0"/>
          <w:caps w:val="0"/>
          <w:color w:val="2E75B6" w:themeColor="accent1" w:themeShade="BF"/>
          <w:spacing w:val="0"/>
          <w:sz w:val="21"/>
          <w:szCs w:val="21"/>
          <w:shd w:val="clear" w:fill="FFFFFF"/>
        </w:rPr>
        <w:t>批量或者大型零件、半成品、成品在高、低温、湿热环境下储存、运输和使用时的适应性试验</w:t>
      </w:r>
      <w:r>
        <w:rPr>
          <w:rFonts w:hint="eastAsia" w:ascii="微软雅黑" w:hAnsi="微软雅黑" w:eastAsia="微软雅黑" w:cs="微软雅黑"/>
          <w:i w:val="0"/>
          <w:caps w:val="0"/>
          <w:color w:val="2E75B6" w:themeColor="accent1" w:themeShade="BF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产品主要参数：</w:t>
      </w:r>
    </w:p>
    <w:tbl>
      <w:tblPr>
        <w:tblStyle w:val="7"/>
        <w:tblW w:w="9071" w:type="dxa"/>
        <w:tblCellSpacing w:w="0" w:type="dxa"/>
        <w:tblInd w:w="-4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9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auto" w:sz="6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步入式恒温恒湿试验房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HD-E705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内尺寸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4m³、8m³、10m³、15m³、20m³、25m³、30m³、40m³（其他尺寸可定制）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温度范围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T:-20、F:-40、S:-70～80℃(三款任选)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试样限制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本试验设备禁止易燃、易爆、易挥发性物质试样的试验；储存腐蚀性物质试样的试验、储存生物的试验、储存强电磁发射源试样的试验及储存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供电条件和电源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3￠380VAC±10%,50Hz  三相四线制N +保护接地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电压允许波动范围：10%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频率允许波动范围：（50±0.5）ＨZ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保护地线接地电阻小于4Ω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要求用户在安装现场为设备配置相应容量的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"http://www.tamlis.cn/"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  <w:t>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气或动力开关，并且此开关必须独立控制本设备使用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性能指标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功能要求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1.（空气）室内空间制冷、加热、加湿、除湿；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2.根据温度、湿度设定，室内空间达到设定温度、湿度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测试环境条件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环境温度为+25℃、相对湿度≤85%、试验箱内无试样条件下测得的数值。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温湿度范围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湿度范围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湿度范围：20～98%HR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控制精度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温度分辨率：0.01℃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湿度分辨率：0.1%RH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温度偏差： ±1.5℃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湿度偏差： ±2%RH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温度均匀度：≤2℃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湿度均匀度：≤3%RH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温度波动度：±0.5℃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湿度波动度：± 2%RH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升降温速率 （空载）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+25℃→+80℃≤35 min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+25℃→-40℃ ≤60 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注：以上性能指标是在环境温度为+25℃，水温在28度，相对湿度≤85％、无试样条件下测得的数值。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结构特征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箱体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试验室结构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组合拼装板，可拆卸式结构，方便现场安装。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外装材料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彩钢板φ=0.8mm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内装材料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不锈钢板SUS304φ=0.8mm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库体厚度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100mm保温材料为硬质聚氨酯泡沫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底板负重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底板加强，可负重600kg/㎡(均匀分布负重)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门的材质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同库房板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门的厚度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100mm保温材料为硬质聚氨酯泡沫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双开门，有效净空尺寸W1500*H2200mm，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门锁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日本门锁，强型门铰链，带防死锁装置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观察窗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2个观察窗：在门上设有2个W300*H450mm的导电膜防爆防雾钢化玻璃观察窗，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测试孔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1个测试孔，尺寸：Φ100mm,位置待客户确定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空气调节通道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内置空气间、循环风道及不锈钢循环风机，通过顶部背叶窗及散流器，风均匀的从顶部吹出，将调和室中调和好的温度散发到测试空间，从而达到均匀的控制温度的目的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控制面板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韩国进口TEMI2700型液晶触摸式可编程式控制制器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照明灯开关、总电源开关、RS-232通讯界面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机械室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制冷机组、排风机、排水装置、水蒸气出口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配电控制柜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总电源断路器、控制器、配电板、散热风机、超温保护器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加热系统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采用鳞片散热式加热管P.I.D控制加热从而达到温度平衡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冷却系统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热交换器：采用水冷式冷凝器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运输方式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机械室整体运输，库体散件打包运输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电气控制系统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控制器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进口控制器,分别控制温度及湿度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韩国SAMWON，彩色触摸屏控制TEMI2700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画面显示功能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温湿度设定(SV)实际(PV)值直接显示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可显示执行程序号码,段次,剩余时间及循环次数, 运转时间显示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程序编辑以及图形曲线显示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具单独程序编辑画面,每页可输入4个段次温湿度,时间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定点或程序动作状态显示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语言转换可以切换中文/英文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7.5真彩显示屏幕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程序容量及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控制功能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可使用的程序量:最大120组,1个程序可由1~100段次组合而成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可使用的记忆容量:1200 SEGMENTS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可重复执行命令:每一个命令可达999次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程序斜率设定可由时间轴来设定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程序间每段最大可设定99小时99分钟，最小一分钟，可设定联结使用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具有编辑,清除,插入等功能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具4组时间信号输出控制(可控制待测物ON/OFF动作)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具有9组PID参数设定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程序执行中具有跳段,保持功能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荧幕可作背光调整,可设定背光时间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荧幕显示保护功能可做定时或手动关闭设定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程序复制,COPY, 连接功能,编辑实验标题等程序编辑功能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PID自动演算和FUZZY控制功能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具有断电程序记忆,复电后自动启动并接续执行程序功能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具有预约启动及关机功能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具有日期,时间调整功能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按键及画面锁定(LOCK)功能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具有待机看图功能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具有网络连接功能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RS-232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通讯界面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.可连接计算机显示曲线,资料获取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.可做为监控及遥控系统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.可做多台机器同步控制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SD存储卡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用于存储试验资料及试验曲线，标准存储量为2G,可扩充至4G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设定方式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中/英文界面、触摸式输入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运行方式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程序方式 / 定值方式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设定范围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最大温度范围上下限5℃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显示分辨率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温度：0.01℃；湿度：0.1% ;时间： 1min;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断电记忆功能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可设定断电恢复模式为：热起/冷起/停止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预约开机功能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可随意设定开机时间，打开电源后时间到机台自动运行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温度测量体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PT100型铂电阻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曲线记录功能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具有带电池保护的RAM，可保存设备的设定值、采样值及采样时刻的时间；最大记录时间为60天(当采样周期为1.5min时)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软件使用环境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IBM PC兼容机，PⅡ以上CPU，128M以上存储器，简体中文Windows2000或简体中文 WindowsXP作业系统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网络连接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可通过专业软件连接至乙太网，通过网络可以做远端控制及远端协助，也可以通过网络采集试验资料，可同时控制多台机器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设定范围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温度：根据设备的温度工作范围调整(上限+5℃，下限-5℃)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输 入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铂电阻/DC 1～5V输入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附属功能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（标准配置）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故障报警及原因、处理提示功能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断电保护功能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上下限温度保护功能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为了保证试验室降温速率和最低温度的要求，本试验室采用一套二元复式制冷系统，复迭式系统包括一个高温级制冷循环和一个低温级制冷循环，热量交换通过蒸发冷凝器实现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制冷压缩机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采用进口低温压缩机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冷凝器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水冷式换热器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蒸发器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翅片管式换热器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蒸发冷凝器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不锈钢钎焊板式换热器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节流装置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热力膨胀阀、毛细管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制冷机控制方式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控制系统的PLC(可编程逻辑控制器)根据试验条件自动调节制冷机的运行工况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压缩机回气冷却回路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能量压力调节阀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制冷剂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采用臭氧耗损指数为0的环保制冷剂R404A+R23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制冷系统特点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全系统管路均作通气加压22kg检漏测试。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加温、降温系统完全独立。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配有本公司专业技术特点，防高温高压气流同流开冷机损坏系统。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所有冷冻系统动作程序，完全由微电脑控制器控制。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压缩机底部有接水盘，能够将结霜产生的凝露水收集起来。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压缩机自带PTC温度传感器，当压缩机超温时，实现超温保护。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压缩机自带油压保护器，实现压缩机油压保护。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高低压保护装置，在设备工作过程中对制冷剂的压力进行监控，一旦制冷剂压力高于系统的极限压力或低于系统所设定的最低压力，立刻发出报警，并切断电源，直到故障排除。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制冷系统全使用进口品牌配件，质量可靠，保证系统的稳定性。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加湿除湿系统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补水方式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Arial" w:hAnsi="Arial" w:cs="Arial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三级过滤器过滤，水泵提升自动供水，循环过滤回收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加湿除湿方式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Arial" w:hAnsi="Arial" w:cs="Arial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采用外加湿方式，专门除湿压缩机启动除湿，P.I.D控制加湿量达到所需要的湿度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安全保护系统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制冷系统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压缩机过热、过流、超压保护等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试验箱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极限超温，风机、电机过热继电器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加湿系统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加湿热管干烧、供水异常、排水异常,缺水异常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漏电保护，超载及短路保护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使用条件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由用户保证下列各项条件：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环境条件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设备环境温度应保持5℃～+35℃以内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相对湿度：≤85％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对储存环境的要求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设备环境温度应保持0℃～+45℃以内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当环境温度低于0℃时，（设备长时间停止）应将设备存留的水排放干净，以免管道内的水结冰涨坏管道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安装场地要求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1、请客户确认，安装设备位置所需尺寸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2、试验箱左右及后侧壁板距离墙壁不得小于800mm，正面距离墙壁距不得小于1000mm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3、设备运输时，进入门口或通道、电梯等,是否能进入，以免影响贵司工程进度。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加湿给水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0" w:right="0" w:hanging="42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水质：自来水，本公司配置三级过滤器。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0" w:right="0" w:hanging="42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连接管径：4分自来水水管1根。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0" w:right="0" w:hanging="42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供水压力：0.1～0.4Mpa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气体</w:t>
            </w:r>
          </w:p>
        </w:tc>
        <w:tc>
          <w:tcPr>
            <w:tcW w:w="7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无要求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主要配件品牌，产地说明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907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891"/>
        <w:gridCol w:w="949"/>
        <w:gridCol w:w="2840"/>
        <w:gridCol w:w="2840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原产地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配件名称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德国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压缩机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油分离器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艾默生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防震软管</w:t>
            </w: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台湾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冷凝器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永强水冷壳管式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日本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电磁阀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鹭宫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丹麦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膨胀阀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丹佛斯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法国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接触器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过载保护</w:t>
            </w: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空气开关</w:t>
            </w: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瑞士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九相保护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广东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镇流器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明亚斯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台湾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控制器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台通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加热管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伟德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变压器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仟茂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循环马达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良机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风轮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尚煜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传感器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松杨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271" w:type="dxa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日本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超温保护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欧姆龙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271" w:type="dxa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韩国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温控开关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271" w:type="dxa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佛山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内箱材质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SUS#304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271" w:type="dxa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东莞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保温材料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耐火PU及隔热玻璃棉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271" w:type="dxa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广州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控制器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优仪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础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配置：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基本配置</w:t>
            </w:r>
          </w:p>
        </w:tc>
        <w:tc>
          <w:tcPr>
            <w:tcW w:w="694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合格证*1，说明书*1，保修卡*1，电源线*1，校准证*1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选购</w:t>
            </w:r>
          </w:p>
        </w:tc>
        <w:tc>
          <w:tcPr>
            <w:tcW w:w="694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694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2268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-137160</wp:posOffset>
          </wp:positionV>
          <wp:extent cx="5198110" cy="445770"/>
          <wp:effectExtent l="0" t="0" r="2540" b="11430"/>
          <wp:wrapTight wrapText="bothSides">
            <wp:wrapPolygon>
              <wp:start x="0" y="0"/>
              <wp:lineTo x="0" y="20985"/>
              <wp:lineTo x="21531" y="20985"/>
              <wp:lineTo x="21531" y="0"/>
              <wp:lineTo x="0" y="0"/>
            </wp:wrapPolygon>
          </wp:wrapTight>
          <wp:docPr id="10" name="图片 8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8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81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  <w:r>
      <w:rPr>
        <w:rFonts w:hint="eastAsia" w:ascii="微软雅黑" w:hAnsi="微软雅黑" w:eastAsia="微软雅黑" w:cs="微软雅黑"/>
        <w:b w:val="0"/>
        <w:bCs w:val="0"/>
        <w:sz w:val="24"/>
        <w:szCs w:val="24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-560705</wp:posOffset>
          </wp:positionV>
          <wp:extent cx="5199380" cy="655320"/>
          <wp:effectExtent l="0" t="0" r="1270" b="11430"/>
          <wp:wrapTight wrapText="bothSides">
            <wp:wrapPolygon>
              <wp:start x="0" y="0"/>
              <wp:lineTo x="0" y="20721"/>
              <wp:lineTo x="21526" y="20721"/>
              <wp:lineTo x="21526" y="0"/>
              <wp:lineTo x="0" y="0"/>
            </wp:wrapPolygon>
          </wp:wrapTight>
          <wp:docPr id="3" name="图片 3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93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D9B5F"/>
    <w:multiLevelType w:val="singleLevel"/>
    <w:tmpl w:val="A53D9B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A1D74BA"/>
    <w:multiLevelType w:val="singleLevel"/>
    <w:tmpl w:val="AA1D74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01BE3A"/>
    <w:multiLevelType w:val="singleLevel"/>
    <w:tmpl w:val="FF01B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2311"/>
    <w:rsid w:val="0D4442D9"/>
    <w:rsid w:val="19454FB7"/>
    <w:rsid w:val="2CBB2311"/>
    <w:rsid w:val="47233DF6"/>
    <w:rsid w:val="4BF62E15"/>
    <w:rsid w:val="59306DDC"/>
    <w:rsid w:val="7F2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2020-03-28T08:57:00Z</dcterms:created>
  <dc:creator>Administrator</dc:creator>
  <cp:lastModifiedBy>Administrator</cp:lastModifiedBy>
  <dcterms:modified xsi:type="dcterms:W3CDTF">2020-04-02T12:57:06Z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